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Региональн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ый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этап стажировок в рамках направления «ГосСтарт.Стажировки» Всероссийской программы сопровождения молодых государственных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и муниципальных служащих «ГосСтарт»</w:t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757"/>
        <w:jc w:val="center"/>
        <w:rPr>
          <w:rFonts w:eastAsia="Times New Roman" w:cs="Times New Roman" w:asciiTheme="minorHAnsi" w:hAnsiTheme="minorHAnsi"/>
          <w:b/>
          <w:bCs/>
          <w:sz w:val="30"/>
          <w:szCs w:val="30"/>
        </w:rPr>
      </w:pPr>
      <w:r>
        <w:rPr>
          <w:rFonts w:eastAsia="Times New Roman" w:cs="Times New Roman" w:asciiTheme="minorHAnsi" w:hAnsiTheme="minorHAnsi"/>
          <w:b/>
          <w:bCs/>
          <w:sz w:val="30"/>
          <w:szCs w:val="30"/>
        </w:rPr>
      </w:r>
      <w:r>
        <w:rPr>
          <w:rFonts w:eastAsia="Times New Roman" w:cs="Times New Roman" w:asciiTheme="minorHAnsi" w:hAnsiTheme="minorHAnsi"/>
          <w:b/>
          <w:bCs/>
          <w:sz w:val="30"/>
          <w:szCs w:val="30"/>
        </w:rPr>
      </w:r>
    </w:p>
    <w:p>
      <w:pPr>
        <w:contextualSpacing/>
        <w:ind w:firstLine="709"/>
        <w:jc w:val="both"/>
        <w:spacing w:after="0"/>
        <w:rPr>
          <w:rFonts w:ascii="Times New Roman" w:hAnsi="Times New Roman" w:cs="Times New Roman"/>
          <w:sz w:val="24"/>
          <w:szCs w:val="24"/>
          <w:lang w:bidi="en-US"/>
        </w:rPr>
      </w:pPr>
      <w:r>
        <w:rPr>
          <w:rFonts w:ascii="Times New Roman" w:hAnsi="Times New Roman" w:cs="Times New Roman"/>
          <w:sz w:val="24"/>
          <w:szCs w:val="24"/>
          <w:lang w:bidi="en-US"/>
        </w:rPr>
        <w:t xml:space="preserve">С 28 апреля по 30 мая 2025 года пройдёт регистрация</w:t>
      </w:r>
      <w:r>
        <w:rPr>
          <w:rFonts w:ascii="Times New Roman" w:hAnsi="Times New Roman" w:cs="Times New Roman"/>
          <w:sz w:val="24"/>
          <w:szCs w:val="24"/>
          <w:lang w:bidi="en-US"/>
        </w:rPr>
        <w:t xml:space="preserve"> на </w:t>
      </w:r>
      <w:r>
        <w:rPr>
          <w:rFonts w:ascii="Times New Roman" w:hAnsi="Times New Roman" w:cs="Times New Roman"/>
          <w:sz w:val="24"/>
          <w:szCs w:val="24"/>
        </w:rPr>
        <w:t xml:space="preserve">Региональный этап стажировок в рамках направления «ГосСтарт.Стажировки» Всероссийской программы сопровождения молодых государственных и муниципальных служащих «ГосСтарт».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В</w:t>
      </w:r>
      <w:r>
        <w:rPr>
          <w:rFonts w:ascii="Times New Roman" w:hAnsi="Times New Roman"/>
          <w:sz w:val="24"/>
          <w:szCs w:val="24"/>
          <w:lang w:bidi="en-US"/>
        </w:rPr>
        <w:t xml:space="preserve"> рамках направления «ГосСтарт.Стажировки» реализуются</w:t>
      </w:r>
      <w:r>
        <w:rPr>
          <w:rFonts w:ascii="Times New Roman" w:hAnsi="Times New Roman"/>
          <w:sz w:val="24"/>
          <w:szCs w:val="24"/>
          <w:lang w:bidi="en-US"/>
        </w:rPr>
        <w:t xml:space="preserve"> </w:t>
      </w:r>
      <w:r>
        <w:rPr>
          <w:rFonts w:ascii="Times New Roman" w:hAnsi="Times New Roman"/>
          <w:sz w:val="24"/>
          <w:szCs w:val="24"/>
          <w:lang w:bidi="en-US"/>
        </w:rPr>
        <w:t xml:space="preserve">стажировки </w:t>
      </w:r>
      <w:r>
        <w:rPr>
          <w:rFonts w:ascii="Times New Roman" w:hAnsi="Times New Roman"/>
          <w:sz w:val="24"/>
          <w:szCs w:val="24"/>
          <w:lang w:bidi="en-US"/>
        </w:rPr>
        <w:t xml:space="preserve">в </w:t>
      </w:r>
      <w:r>
        <w:rPr>
          <w:rFonts w:ascii="Times New Roman" w:hAnsi="Times New Roman"/>
          <w:sz w:val="24"/>
          <w:szCs w:val="24"/>
          <w:lang w:bidi="en-US"/>
        </w:rPr>
        <w:t xml:space="preserve">исполнительных</w:t>
      </w:r>
      <w:r>
        <w:rPr>
          <w:rFonts w:ascii="Times New Roman" w:hAnsi="Times New Roman"/>
          <w:sz w:val="24"/>
          <w:szCs w:val="24"/>
          <w:lang w:bidi="en-US"/>
        </w:rPr>
        <w:t xml:space="preserve"> органах субъектов Российской Федерации, а также в органах местного самоуправления</w:t>
      </w:r>
      <w:r>
        <w:rPr>
          <w:rFonts w:ascii="Times New Roman" w:hAnsi="Times New Roman"/>
          <w:sz w:val="24"/>
          <w:szCs w:val="24"/>
          <w:lang w:bidi="en-US"/>
        </w:rPr>
        <w:br/>
      </w:r>
      <w:r>
        <w:rPr>
          <w:rFonts w:ascii="Times New Roman" w:hAnsi="Times New Roman"/>
          <w:sz w:val="24"/>
          <w:szCs w:val="24"/>
          <w:lang w:bidi="en-US"/>
        </w:rPr>
        <w:t xml:space="preserve">для молодежи в возрасте от 18 до 35 лет с целью повышения привлекательности государственной и муниципальной службы.</w:t>
      </w:r>
      <w:r>
        <w:rPr>
          <w:rFonts w:ascii="Times New Roman" w:hAnsi="Times New Roman" w:cs="Times New Roman"/>
          <w:sz w:val="24"/>
          <w:szCs w:val="24"/>
          <w:lang w:bidi="en-US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/>
          <w:sz w:val="24"/>
          <w:szCs w:val="24"/>
          <w:lang w:bidi="en-US"/>
        </w:rPr>
      </w:pPr>
      <w:r>
        <w:rPr>
          <w:rFonts w:ascii="Times New Roman" w:hAnsi="Times New Roman"/>
          <w:sz w:val="24"/>
          <w:szCs w:val="24"/>
          <w:lang w:bidi="en-US"/>
        </w:rPr>
      </w:r>
      <w:r>
        <w:rPr>
          <w:rFonts w:ascii="Times New Roman" w:hAnsi="Times New Roman"/>
          <w:sz w:val="24"/>
          <w:szCs w:val="24"/>
          <w:lang w:bidi="en-US"/>
        </w:rPr>
      </w:r>
    </w:p>
    <w:p>
      <w:pPr>
        <w:ind w:firstLine="0"/>
        <w:jc w:val="both"/>
        <w:spacing w:after="160" w:line="259" w:lineRule="auto"/>
        <w:rPr>
          <w:rFonts w:ascii="Times New Roman" w:hAnsi="Times New Roman" w:eastAsia="Arial Unicode MS" w:cs="Times New Roman"/>
          <w:i w:val="0"/>
          <w:iCs w:val="0"/>
          <w:sz w:val="24"/>
          <w:szCs w:val="24"/>
        </w:rPr>
      </w:pPr>
      <w:r>
        <w:rPr>
          <w:rFonts w:ascii="Times New Roman" w:hAnsi="Times New Roman" w:eastAsia="Arial Unicode MS" w:cs="Times New Roman"/>
          <w:i w:val="0"/>
          <w:iCs w:val="0"/>
          <w:sz w:val="24"/>
          <w:szCs w:val="24"/>
          <w:lang w:eastAsia="ru-RU"/>
        </w:rPr>
        <w:t xml:space="preserve">ГосСтарт.Стажировки </w:t>
      </w:r>
      <w:r>
        <w:rPr>
          <w:rFonts w:ascii="Times New Roman" w:hAnsi="Times New Roman" w:eastAsia="Arial Unicode MS" w:cs="Times New Roman"/>
          <w:i w:val="0"/>
          <w:iCs w:val="0"/>
          <w:sz w:val="24"/>
          <w:szCs w:val="24"/>
          <w:lang w:eastAsia="ru-RU"/>
        </w:rPr>
        <w:t xml:space="preserve">— это</w:t>
      </w:r>
      <w:r>
        <w:rPr>
          <w:rFonts w:ascii="Times New Roman" w:hAnsi="Times New Roman" w:eastAsia="Arial Unicode MS" w:cs="Times New Roman"/>
          <w:i w:val="0"/>
          <w:iCs w:val="0"/>
          <w:sz w:val="24"/>
          <w:szCs w:val="24"/>
          <w:lang w:eastAsia="ru-RU"/>
        </w:rPr>
        <w:t xml:space="preserve"> уникальная возможность для молодых специалистов получить практический опыт работы в исполнительных органах власти субъектов Российской Федерации и органах местного самоуправления, заложить фундамент</w:t>
      </w:r>
      <w:r>
        <w:rPr>
          <w:rFonts w:ascii="Times New Roman" w:hAnsi="Times New Roman" w:eastAsia="Arial Unicode MS" w:cs="Times New Roman"/>
          <w:i w:val="0"/>
          <w:iCs w:val="0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Arial Unicode MS" w:cs="Times New Roman"/>
          <w:i w:val="0"/>
          <w:iCs w:val="0"/>
          <w:sz w:val="24"/>
          <w:szCs w:val="24"/>
          <w:lang w:eastAsia="ru-RU"/>
        </w:rPr>
        <w:t xml:space="preserve">для успешной карьеры и внести свой вклад в развитие нашей большой страны.  Направление </w:t>
      </w:r>
      <w:r>
        <w:rPr>
          <w:rFonts w:ascii="Times New Roman" w:hAnsi="Times New Roman" w:eastAsia="Arial Unicode MS" w:cs="Times New Roman"/>
          <w:i w:val="0"/>
          <w:iCs w:val="0"/>
          <w:sz w:val="24"/>
          <w:szCs w:val="24"/>
          <w:lang w:eastAsia="ru-RU"/>
        </w:rPr>
        <w:t xml:space="preserve">предлагает не</w:t>
      </w:r>
      <w:r>
        <w:rPr>
          <w:rFonts w:ascii="Times New Roman" w:hAnsi="Times New Roman" w:eastAsia="Arial Unicode MS" w:cs="Times New Roman"/>
          <w:i w:val="0"/>
          <w:iCs w:val="0"/>
          <w:sz w:val="24"/>
          <w:szCs w:val="24"/>
          <w:lang w:eastAsia="ru-RU"/>
        </w:rPr>
        <w:t xml:space="preserve"> только ценные знания, но и наставничество опытных профессионалов</w:t>
      </w:r>
      <w:r>
        <w:rPr>
          <w:rFonts w:ascii="Times New Roman" w:hAnsi="Times New Roman" w:eastAsia="Arial Unicode MS" w:cs="Times New Roman"/>
          <w:i w:val="0"/>
          <w:iCs w:val="0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Arial Unicode MS" w:cs="Times New Roman"/>
          <w:i w:val="0"/>
          <w:iCs w:val="0"/>
          <w:sz w:val="24"/>
          <w:szCs w:val="24"/>
          <w:lang w:eastAsia="ru-RU"/>
        </w:rPr>
        <w:t xml:space="preserve">и перспективу дальнейшего трудоустройства</w:t>
      </w:r>
      <w:r>
        <w:rPr>
          <w:rFonts w:ascii="Times New Roman" w:hAnsi="Times New Roman" w:eastAsia="Arial Unicode MS" w:cs="Times New Roman"/>
          <w:i w:val="0"/>
          <w:iCs w:val="0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Arial Unicode MS" w:cs="Times New Roman"/>
          <w:i w:val="0"/>
          <w:iCs w:val="0"/>
          <w:sz w:val="24"/>
          <w:szCs w:val="24"/>
        </w:rPr>
      </w:r>
    </w:p>
    <w:p>
      <w:pPr>
        <w:ind w:firstLine="709"/>
        <w:jc w:val="both"/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Участниками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 программы могут стать: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pStyle w:val="762"/>
        <w:numPr>
          <w:ilvl w:val="0"/>
          <w:numId w:val="20"/>
        </w:numPr>
        <w:ind w:left="0" w:firstLine="709"/>
        <w:jc w:val="both"/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Л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ицо, обучающееся по образовательным программам высшего образования (программам бакалавриата и программам специалитета старше 3 курса),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br/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или обучающиеся в образовательных организациях среднего профессионального образования;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pStyle w:val="762"/>
        <w:numPr>
          <w:ilvl w:val="0"/>
          <w:numId w:val="20"/>
        </w:numPr>
        <w:ind w:left="0" w:firstLine="709"/>
        <w:jc w:val="both"/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Л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ицо, проходящее государственную или муниципальную службу,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br/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или являющееся работником организаций, подведомственных исполнительным органам субъекта Российской Федерации или органам местного самоуправления муниципального образования, а также организаций, учредителем которых является субъект Российской Федерации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.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ind w:firstLine="709"/>
        <w:jc w:val="both"/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Для участия в 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региональном этапе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 необходимо: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pStyle w:val="762"/>
        <w:numPr>
          <w:ilvl w:val="0"/>
          <w:numId w:val="21"/>
        </w:numPr>
        <w:ind w:left="0" w:firstLine="709"/>
        <w:jc w:val="both"/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О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знакомиться с Порядком проведения конкурсного отбора; 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pStyle w:val="762"/>
        <w:numPr>
          <w:ilvl w:val="0"/>
          <w:numId w:val="21"/>
        </w:numPr>
        <w:ind w:left="0" w:firstLine="709"/>
        <w:jc w:val="both"/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З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аполнить анкету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;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pStyle w:val="762"/>
        <w:numPr>
          <w:ilvl w:val="0"/>
          <w:numId w:val="21"/>
        </w:numPr>
        <w:ind w:left="0" w:firstLine="709"/>
        <w:jc w:val="both"/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П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рикрепить резюме по установленному образцу;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pStyle w:val="762"/>
        <w:numPr>
          <w:ilvl w:val="0"/>
          <w:numId w:val="21"/>
        </w:numPr>
        <w:ind w:left="0" w:firstLine="709"/>
        <w:jc w:val="both"/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П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рислать видеоролик, продолжительностью от 60 до 120 секунд, в который входит краткая информация о себе и ответы на вопросы «Почему именно я должен/должна пройти стажировку в исполнительном органе субъекта Российской Федерации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br/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или органе местного самоуправления по Программе «ГосСтарт.Стажировки?»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br/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и «Что я ожидаю от стажировки?»;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pStyle w:val="762"/>
        <w:numPr>
          <w:ilvl w:val="0"/>
          <w:numId w:val="21"/>
        </w:numPr>
        <w:ind w:left="0" w:firstLine="709"/>
        <w:jc w:val="both"/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П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рикрепить заполненное согласие на обработку персональных данных;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pStyle w:val="762"/>
        <w:numPr>
          <w:ilvl w:val="0"/>
          <w:numId w:val="21"/>
        </w:numPr>
        <w:ind w:left="0" w:firstLine="709"/>
        <w:jc w:val="both"/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У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казать три приоритетных места прохождения стажировки в органах исполнительной власти субъекта Российской Федерации или органе местного самоуправления.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ind w:firstLine="709"/>
        <w:jc w:val="both"/>
        <w:spacing w:after="0" w:line="240" w:lineRule="auto"/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П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рохождение 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стажировки запланировано в период с 7 июля по 29 августа 2025 года.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br/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По итогам 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регионального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 этапа формируется рейтинг участник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ов. Участники, успешно прошедшие стажировку, получают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 дополнительные баллы при отборе на федеральный этап направления, 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который предполагает прохождение стажировки в федеральных органах исполнительной власти.</w:t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Регистрация на стажировку проходит в онлайн формате </w:t>
      </w:r>
      <w:r>
        <w:rPr>
          <w:rFonts w:ascii="Times New Roman" w:hAnsi="Times New Roman" w:cs="Times New Roman"/>
          <w:sz w:val="24"/>
          <w:szCs w:val="24"/>
        </w:rPr>
        <w:br/>
        <w:t xml:space="preserve">с использованием </w:t>
      </w:r>
      <w:hyperlink r:id="rId12" w:tooltip="https://myrosmol.ru/" w:history="1">
        <w:r>
          <w:rPr>
            <w:rStyle w:val="763"/>
            <w:rFonts w:ascii="Times New Roman" w:hAnsi="Times New Roman" w:cs="Times New Roman"/>
            <w:sz w:val="24"/>
            <w:szCs w:val="24"/>
          </w:rPr>
          <w:t xml:space="preserve">ФГАИС «Молодежь России»</w:t>
        </w:r>
      </w:hyperlink>
      <w:r>
        <w:rPr>
          <w:rFonts w:ascii="Times New Roman" w:hAnsi="Times New Roman" w:cs="Times New Roman"/>
          <w:sz w:val="24"/>
          <w:szCs w:val="24"/>
        </w:rPr>
        <w:t xml:space="preserve">.</w:t>
      </w:r>
      <w:r/>
    </w:p>
    <w:p>
      <w:pPr>
        <w:ind w:firstLine="709"/>
        <w:jc w:val="both"/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ind w:firstLine="709"/>
        <w:jc w:val="both"/>
        <w:spacing w:after="120" w:line="30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Информационная справка </w:t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709"/>
        <w:jc w:val="both"/>
        <w:spacing w:after="120" w:line="30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«ГосСтарт» – федеральная программа Росмолодёжи по со</w:t>
      </w:r>
      <w:r>
        <w:rPr>
          <w:rFonts w:ascii="Times New Roman" w:hAnsi="Times New Roman" w:cs="Times New Roman"/>
          <w:sz w:val="24"/>
          <w:szCs w:val="24"/>
        </w:rPr>
        <w:t xml:space="preserve">провождению молодых государственных и муниципальных служащих. Цель программы заключается в том, чтобы сформировать привлекательный имидж государственной службы для молодёжи, дать действующим и будущим специалистам возможность приобретать необходимые знания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и навыки для профессионального развития.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09"/>
        <w:jc w:val="both"/>
        <w:spacing w:after="120" w:line="30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Миссия программы – формирование устойчивого сообщества патриотически настроенных молодых служащих, разделяющих традиционные духовно-нравственные ценности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готовых брать ответственность и вносить свой вклад в развитие страны.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before="160" w:after="100"/>
        <w:rPr>
          <w:rFonts w:ascii="Times New Roman" w:hAnsi="Times New Roman" w:eastAsia="Arial Unicode MS" w:cs="Times New Roman"/>
          <w:sz w:val="24"/>
          <w:szCs w:val="24"/>
          <w:lang w:eastAsia="ru-RU"/>
        </w:rPr>
        <w:pBdr>
          <w:bottom w:val="single" w:color="000000" w:sz="12" w:space="1"/>
        </w:pBd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p>
      <w:pPr>
        <w:jc w:val="both"/>
        <w:spacing w:before="160" w:after="10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Контакты для СМИ:  </w:t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p>
      <w:pPr>
        <w:jc w:val="both"/>
        <w:spacing w:before="160" w:after="1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Ксения Дёрова, </w:t>
      </w:r>
      <w:r>
        <w:rPr>
          <w:rFonts w:ascii="Times New Roman" w:hAnsi="Times New Roman" w:cs="Times New Roman"/>
          <w:bCs/>
          <w:sz w:val="24"/>
          <w:szCs w:val="24"/>
        </w:rPr>
        <w:t xml:space="preserve">пресс-секретарь </w:t>
      </w:r>
      <w:r>
        <w:rPr>
          <w:rFonts w:ascii="Times New Roman" w:hAnsi="Times New Roman" w:cs="Times New Roman"/>
          <w:bCs/>
          <w:sz w:val="24"/>
          <w:szCs w:val="24"/>
        </w:rPr>
        <w:t xml:space="preserve">В</w:t>
      </w:r>
      <w:r>
        <w:rPr>
          <w:rFonts w:ascii="Times New Roman" w:hAnsi="Times New Roman" w:cs="Times New Roman"/>
          <w:bCs/>
          <w:sz w:val="24"/>
          <w:szCs w:val="24"/>
        </w:rPr>
        <w:t xml:space="preserve">сероссийской программы</w:t>
      </w:r>
      <w:r>
        <w:rPr>
          <w:rFonts w:ascii="Times New Roman" w:hAnsi="Times New Roman" w:cs="Times New Roman"/>
          <w:sz w:val="24"/>
          <w:szCs w:val="24"/>
        </w:rPr>
        <w:t xml:space="preserve"> сопровождени</w:t>
      </w:r>
      <w:r>
        <w:rPr>
          <w:rFonts w:ascii="Times New Roman" w:hAnsi="Times New Roman" w:cs="Times New Roman"/>
          <w:sz w:val="24"/>
          <w:szCs w:val="24"/>
        </w:rPr>
        <w:t xml:space="preserve">я</w:t>
      </w:r>
      <w:r>
        <w:rPr>
          <w:rFonts w:ascii="Times New Roman" w:hAnsi="Times New Roman" w:cs="Times New Roman"/>
          <w:sz w:val="24"/>
          <w:szCs w:val="24"/>
        </w:rPr>
        <w:t xml:space="preserve"> молодых государственных и муниципальных служащих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«ГосСтарт», +7 (908) 725-48-10, </w:t>
      </w:r>
      <w:r>
        <w:rPr>
          <w:rFonts w:ascii="Times New Roman" w:hAnsi="Times New Roman" w:cs="Times New Roman"/>
          <w:sz w:val="24"/>
          <w:szCs w:val="24"/>
        </w:rPr>
        <w:t xml:space="preserve">media@госстарт.рф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before="160" w:after="10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Мещанинов Александр</w:t>
      </w:r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Cs/>
          <w:sz w:val="24"/>
          <w:szCs w:val="24"/>
        </w:rPr>
        <w:t xml:space="preserve">менеджер проектного офиса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Всероссийской программы</w:t>
      </w:r>
      <w:r>
        <w:rPr>
          <w:rFonts w:ascii="Times New Roman" w:hAnsi="Times New Roman" w:cs="Times New Roman"/>
          <w:sz w:val="24"/>
          <w:szCs w:val="24"/>
        </w:rPr>
        <w:t xml:space="preserve"> сопровождени</w:t>
      </w:r>
      <w:r>
        <w:rPr>
          <w:rFonts w:ascii="Times New Roman" w:hAnsi="Times New Roman" w:cs="Times New Roman"/>
          <w:sz w:val="24"/>
          <w:szCs w:val="24"/>
        </w:rPr>
        <w:t xml:space="preserve">я</w:t>
      </w:r>
      <w:r>
        <w:rPr>
          <w:rFonts w:ascii="Times New Roman" w:hAnsi="Times New Roman" w:cs="Times New Roman"/>
          <w:sz w:val="24"/>
          <w:szCs w:val="24"/>
        </w:rPr>
        <w:t xml:space="preserve"> молодых государственных и муниципальных служащих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«ГосСтарт», +7 (</w:t>
      </w:r>
      <w:r>
        <w:rPr>
          <w:rFonts w:ascii="Times New Roman" w:hAnsi="Times New Roman" w:cs="Times New Roman"/>
          <w:bCs/>
          <w:sz w:val="24"/>
          <w:szCs w:val="24"/>
        </w:rPr>
        <w:t xml:space="preserve">952</w:t>
      </w:r>
      <w:r>
        <w:rPr>
          <w:rFonts w:ascii="Times New Roman" w:hAnsi="Times New Roman" w:cs="Times New Roman"/>
          <w:bCs/>
          <w:sz w:val="24"/>
          <w:szCs w:val="24"/>
        </w:rPr>
        <w:t xml:space="preserve">) 7</w:t>
      </w:r>
      <w:r>
        <w:rPr>
          <w:rFonts w:ascii="Times New Roman" w:hAnsi="Times New Roman" w:cs="Times New Roman"/>
          <w:bCs/>
          <w:sz w:val="24"/>
          <w:szCs w:val="24"/>
        </w:rPr>
        <w:t xml:space="preserve">82</w:t>
      </w:r>
      <w:r>
        <w:rPr>
          <w:rFonts w:ascii="Times New Roman" w:hAnsi="Times New Roman" w:cs="Times New Roman"/>
          <w:bCs/>
          <w:sz w:val="24"/>
          <w:szCs w:val="24"/>
        </w:rPr>
        <w:t xml:space="preserve">-</w:t>
      </w:r>
      <w:r>
        <w:rPr>
          <w:rFonts w:ascii="Times New Roman" w:hAnsi="Times New Roman" w:cs="Times New Roman"/>
          <w:bCs/>
          <w:sz w:val="24"/>
          <w:szCs w:val="24"/>
        </w:rPr>
        <w:t xml:space="preserve">12</w:t>
      </w:r>
      <w:r>
        <w:rPr>
          <w:rFonts w:ascii="Times New Roman" w:hAnsi="Times New Roman" w:cs="Times New Roman"/>
          <w:bCs/>
          <w:sz w:val="24"/>
          <w:szCs w:val="24"/>
        </w:rPr>
        <w:t xml:space="preserve">-</w:t>
      </w:r>
      <w:r>
        <w:rPr>
          <w:rFonts w:ascii="Times New Roman" w:hAnsi="Times New Roman" w:cs="Times New Roman"/>
          <w:bCs/>
          <w:sz w:val="24"/>
          <w:szCs w:val="24"/>
        </w:rPr>
        <w:t xml:space="preserve">07</w:t>
      </w:r>
      <w:r>
        <w:rPr>
          <w:rFonts w:ascii="Times New Roman" w:hAnsi="Times New Roman" w:cs="Times New Roman"/>
          <w:bCs/>
          <w:sz w:val="24"/>
          <w:szCs w:val="24"/>
        </w:rPr>
        <w:t xml:space="preserve">,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stazhirovki@госстарт.рф</w:t>
      </w:r>
      <w:r>
        <w:rPr>
          <w:rFonts w:ascii="Times New Roman" w:hAnsi="Times New Roman" w:cs="Times New Roman"/>
          <w:bCs/>
          <w:sz w:val="24"/>
          <w:szCs w:val="24"/>
        </w:rPr>
      </w:r>
    </w:p>
    <w:p>
      <w:pPr>
        <w:jc w:val="both"/>
        <w:spacing w:before="160" w:after="100"/>
        <w:rPr>
          <w:bCs/>
        </w:rPr>
      </w:pPr>
      <w:r>
        <w:rPr>
          <w:bCs/>
        </w:rPr>
      </w:r>
      <w:r>
        <w:rPr>
          <w:bCs/>
        </w:rPr>
      </w:r>
    </w:p>
    <w:p>
      <w:pPr>
        <w:spacing w:after="160" w:line="259" w:lineRule="auto"/>
        <w:rPr>
          <w:rFonts w:ascii="Times New Roman" w:hAnsi="Times New Roman" w:eastAsia="Arial Unicode MS" w:cs="Times New Roman"/>
          <w:sz w:val="24"/>
          <w:szCs w:val="24"/>
          <w:lang w:eastAsia="ru-RU"/>
        </w:rPr>
      </w:pP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  <w:r>
        <w:rPr>
          <w:rFonts w:ascii="Times New Roman" w:hAnsi="Times New Roman" w:eastAsia="Arial Unicode MS" w:cs="Times New Roman"/>
          <w:sz w:val="24"/>
          <w:szCs w:val="24"/>
          <w:lang w:eastAsia="ru-RU"/>
        </w:rPr>
      </w:r>
    </w:p>
    <w:sectPr>
      <w:headerReference w:type="default" r:id="rId9"/>
      <w:footerReference w:type="default" r:id="rId10"/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Wingdings">
    <w:panose1 w:val="05010000000000000000"/>
  </w:font>
  <w:font w:name="Courier New">
    <w:panose1 w:val="02070409020205020404"/>
  </w:font>
  <w:font w:name="Symbol">
    <w:panose1 w:val="05010000000000000000"/>
  </w:font>
  <w:font w:name="Helvetica Neue"/>
  <w:font w:name="Arial Unicode MS">
    <w:panose1 w:val="020B0604020202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1684968003"/>
      <w:docPartObj>
        <w:docPartGallery w:val="Page Numbers (Bottom of Page)"/>
        <w:docPartUnique w:val="true"/>
      </w:docPartObj>
      <w:rPr/>
    </w:sdtPr>
    <w:sdtContent>
      <w:p>
        <w:pPr>
          <w:pStyle w:val="760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</w:t>
        </w:r>
        <w:r>
          <w:fldChar w:fldCharType="end"/>
        </w:r>
        <w:r/>
      </w:p>
    </w:sdtContent>
  </w:sdt>
  <w:p>
    <w:pPr>
      <w:pStyle w:val="76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58"/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114300" distR="114300" simplePos="0" relativeHeight="251660288" behindDoc="0" locked="0" layoutInCell="1" allowOverlap="1">
              <wp:simplePos x="0" y="0"/>
              <wp:positionH relativeFrom="margin">
                <wp:posOffset>3787775</wp:posOffset>
              </wp:positionH>
              <wp:positionV relativeFrom="topMargin">
                <wp:posOffset>220345</wp:posOffset>
              </wp:positionV>
              <wp:extent cx="1922145" cy="487045"/>
              <wp:effectExtent l="0" t="0" r="1905" b="8255"/>
              <wp:wrapSquare wrapText="bothSides"/>
              <wp:docPr id="1" name="Рисунок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/>
                      </pic:cNvPicPr>
                      <pic:nvPr/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1922145" cy="487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position:absolute;z-index:251660288;o:allowoverlap:true;o:allowincell:true;mso-position-horizontal-relative:margin;margin-left:298.25pt;mso-position-horizontal:absolute;mso-position-vertical-relative:top-margin-area;margin-top:17.35pt;mso-position-vertical:absolute;width:151.35pt;height:38.35pt;mso-wrap-distance-left:9.00pt;mso-wrap-distance-top:0.00pt;mso-wrap-distance-right:9.00pt;mso-wrap-distance-bottom:0.00pt;" stroked="f">
              <v:path textboxrect="0,0,0,0"/>
              <w10:wrap type="square"/>
              <v:imagedata r:id="rId1" o:title=""/>
            </v:shape>
          </w:pict>
        </mc:Fallback>
      </mc:AlternateContent>
    </w:r>
    <w:r>
      <w:rPr>
        <w:rFonts w:eastAsia="Times New Roman"/>
        <w:b/>
        <w:bCs/>
        <w:caps/>
        <w:color w:val="000000"/>
        <w:sz w:val="36"/>
        <w:szCs w:val="36"/>
        <w:lang w:eastAsia="ru-RU"/>
      </w:rP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114300" distR="114300" simplePos="0" relativeHeight="251659264" behindDoc="0" locked="0" layoutInCell="1" allowOverlap="1">
              <wp:simplePos x="0" y="0"/>
              <wp:positionH relativeFrom="column">
                <wp:posOffset>-600075</wp:posOffset>
              </wp:positionH>
              <wp:positionV relativeFrom="paragraph">
                <wp:posOffset>-184150</wp:posOffset>
              </wp:positionV>
              <wp:extent cx="2566670" cy="377825"/>
              <wp:effectExtent l="0" t="0" r="0" b="3175"/>
              <wp:wrapTopAndBottom/>
              <wp:docPr id="2" name="Рисунок 240825679" descr="Изображение выглядит как Шрифт, Графика, типография&#10;&#10;Автоматически созданное описание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40825679" name="Рисунок 240825679" descr="Изображение выглядит как Шрифт, Графика, типография&#10;&#10;Автоматически созданное описание"/>
                      <pic:cNvPicPr>
                        <a:picLocks noChangeAspect="1"/>
                      </pic:cNvPicPr>
                      <pic:nvPr/>
                    </pic:nvPicPr>
                    <pic:blipFill>
                      <a:blip r:embed="rId2"/>
                      <a:stretch/>
                    </pic:blipFill>
                    <pic:spPr bwMode="auto">
                      <a:xfrm>
                        <a:off x="0" y="0"/>
                        <a:ext cx="2566670" cy="377825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anchor>
          </w:drawing>
        </mc:Choice>
        <mc:Fallback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1" o:spid="_x0000_s1" type="#_x0000_t75" style="position:absolute;z-index:251659264;o:allowoverlap:true;o:allowincell:true;mso-position-horizontal-relative:text;margin-left:-47.25pt;mso-position-horizontal:absolute;mso-position-vertical-relative:text;margin-top:-14.50pt;mso-position-vertical:absolute;width:202.10pt;height:29.75pt;mso-wrap-distance-left:9.00pt;mso-wrap-distance-top:0.00pt;mso-wrap-distance-right:9.00pt;mso-wrap-distance-bottom:0.00pt;" stroked="false">
              <v:path textboxrect="0,0,0,0"/>
              <w10:wrap type="topAndBottom"/>
              <v:imagedata r:id="rId2" o:title=""/>
            </v:shape>
          </w:pict>
        </mc:Fallback>
      </mc:AlternateContent>
    </w:r>
    <w:r>
      <w:t xml:space="preserve">                     </w:t>
    </w: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288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8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8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8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8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8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8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8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8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‒"/>
      <w:lvlJc w:val="left"/>
      <w:pPr>
        <w:ind w:left="1429" w:hanging="360"/>
      </w:pPr>
      <w:rPr>
        <w:rFonts w:hint="default" w:ascii="Times New Roman" w:hAnsi="Times New Roman" w:cs="Times New Roman" w:eastAsiaTheme="minorHAnsi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  <w:b w:val="0"/>
        <w:bCs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06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78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50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22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94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66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38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10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829" w:hanging="360"/>
      </w:pPr>
      <w:rPr>
        <w:rFonts w:hint="default" w:ascii="Wingdings" w:hAnsi="Wingdings"/>
      </w:rPr>
    </w:lvl>
  </w:abstractNum>
  <w:abstractNum w:abstractNumId="13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9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0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18"/>
  </w:num>
  <w:num w:numId="3">
    <w:abstractNumId w:val="12"/>
  </w:num>
  <w:num w:numId="4">
    <w:abstractNumId w:val="16"/>
  </w:num>
  <w:num w:numId="5">
    <w:abstractNumId w:val="20"/>
  </w:num>
  <w:num w:numId="6">
    <w:abstractNumId w:val="9"/>
  </w:num>
  <w:num w:numId="7">
    <w:abstractNumId w:val="0"/>
  </w:num>
  <w:num w:numId="8">
    <w:abstractNumId w:val="5"/>
  </w:num>
  <w:num w:numId="9">
    <w:abstractNumId w:val="6"/>
  </w:num>
  <w:num w:numId="10">
    <w:abstractNumId w:val="2"/>
  </w:num>
  <w:num w:numId="11">
    <w:abstractNumId w:val="3"/>
  </w:num>
  <w:num w:numId="12">
    <w:abstractNumId w:val="4"/>
  </w:num>
  <w:num w:numId="13">
    <w:abstractNumId w:val="19"/>
  </w:num>
  <w:num w:numId="14">
    <w:abstractNumId w:val="7"/>
  </w:num>
  <w:num w:numId="15">
    <w:abstractNumId w:val="10"/>
  </w:num>
  <w:num w:numId="16">
    <w:abstractNumId w:val="17"/>
  </w:num>
  <w:num w:numId="17">
    <w:abstractNumId w:val="14"/>
  </w:num>
  <w:num w:numId="18">
    <w:abstractNumId w:val="8"/>
  </w:num>
  <w:num w:numId="19">
    <w:abstractNumId w:val="13"/>
  </w:num>
  <w:num w:numId="20">
    <w:abstractNumId w:val="11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753"/>
    <w:next w:val="753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754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753"/>
    <w:next w:val="753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754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753"/>
    <w:next w:val="753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754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753"/>
    <w:next w:val="753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754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753"/>
    <w:next w:val="753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754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753"/>
    <w:next w:val="753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754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753"/>
    <w:next w:val="753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754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753"/>
    <w:next w:val="753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754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753"/>
    <w:next w:val="753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754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753"/>
    <w:next w:val="753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754"/>
    <w:link w:val="34"/>
    <w:uiPriority w:val="10"/>
    <w:rPr>
      <w:sz w:val="48"/>
      <w:szCs w:val="48"/>
    </w:rPr>
  </w:style>
  <w:style w:type="paragraph" w:styleId="36">
    <w:name w:val="Subtitle"/>
    <w:basedOn w:val="753"/>
    <w:next w:val="753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754"/>
    <w:link w:val="36"/>
    <w:uiPriority w:val="11"/>
    <w:rPr>
      <w:sz w:val="24"/>
      <w:szCs w:val="24"/>
    </w:rPr>
  </w:style>
  <w:style w:type="paragraph" w:styleId="38">
    <w:name w:val="Quote"/>
    <w:basedOn w:val="753"/>
    <w:next w:val="753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753"/>
    <w:next w:val="753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754"/>
    <w:link w:val="758"/>
    <w:uiPriority w:val="99"/>
  </w:style>
  <w:style w:type="character" w:styleId="45">
    <w:name w:val="Footer Char"/>
    <w:basedOn w:val="754"/>
    <w:link w:val="760"/>
    <w:uiPriority w:val="99"/>
  </w:style>
  <w:style w:type="paragraph" w:styleId="46">
    <w:name w:val="Caption"/>
    <w:basedOn w:val="753"/>
    <w:next w:val="75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760"/>
    <w:uiPriority w:val="99"/>
  </w:style>
  <w:style w:type="table" w:styleId="48">
    <w:name w:val="Table Grid"/>
    <w:basedOn w:val="75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75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75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75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7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7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7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7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7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7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75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148">
    <w:name w:val="List Table 7 Colorful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152">
    <w:name w:val="List Table 7 Colorful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55">
    <w:name w:val="Lined - Accent 2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59">
    <w:name w:val="Lined - Accent 6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62">
    <w:name w:val="Bordered &amp; Lined - Accent 2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66">
    <w:name w:val="Bordered &amp; Lined - Accent 6"/>
    <w:basedOn w:val="75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75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753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754"/>
    <w:uiPriority w:val="99"/>
    <w:unhideWhenUsed/>
    <w:rPr>
      <w:vertAlign w:val="superscript"/>
    </w:rPr>
  </w:style>
  <w:style w:type="paragraph" w:styleId="178">
    <w:name w:val="endnote text"/>
    <w:basedOn w:val="753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754"/>
    <w:uiPriority w:val="99"/>
    <w:semiHidden/>
    <w:unhideWhenUsed/>
    <w:rPr>
      <w:vertAlign w:val="superscript"/>
    </w:rPr>
  </w:style>
  <w:style w:type="paragraph" w:styleId="181">
    <w:name w:val="toc 1"/>
    <w:basedOn w:val="753"/>
    <w:next w:val="753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753"/>
    <w:next w:val="753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753"/>
    <w:next w:val="753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753"/>
    <w:next w:val="753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753"/>
    <w:next w:val="753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753"/>
    <w:next w:val="753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753"/>
    <w:next w:val="753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753"/>
    <w:next w:val="753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753"/>
    <w:next w:val="753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753"/>
    <w:next w:val="753"/>
    <w:uiPriority w:val="99"/>
    <w:unhideWhenUsed/>
    <w:pPr>
      <w:spacing w:after="0" w:afterAutospacing="0"/>
    </w:pPr>
  </w:style>
  <w:style w:type="paragraph" w:styleId="753" w:default="1">
    <w:name w:val="Normal"/>
    <w:qFormat/>
    <w:pPr>
      <w:spacing w:after="200" w:line="276" w:lineRule="auto"/>
    </w:pPr>
  </w:style>
  <w:style w:type="character" w:styleId="754" w:default="1">
    <w:name w:val="Default Paragraph Font"/>
    <w:uiPriority w:val="1"/>
    <w:semiHidden/>
    <w:unhideWhenUsed/>
  </w:style>
  <w:style w:type="table" w:styleId="75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56" w:default="1">
    <w:name w:val="No List"/>
    <w:uiPriority w:val="99"/>
    <w:semiHidden/>
    <w:unhideWhenUsed/>
  </w:style>
  <w:style w:type="paragraph" w:styleId="757" w:customStyle="1">
    <w:name w:val="Основной текст A"/>
    <w:pPr>
      <w:spacing w:after="0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Helvetica Neue" w:hAnsi="Helvetica Neue" w:eastAsia="Arial Unicode MS" w:cs="Arial Unicode MS"/>
      <w:color w:val="000000"/>
      <w:lang w:eastAsia="ru-RU"/>
    </w:rPr>
  </w:style>
  <w:style w:type="paragraph" w:styleId="758">
    <w:name w:val="Header"/>
    <w:basedOn w:val="753"/>
    <w:link w:val="75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759" w:customStyle="1">
    <w:name w:val="Верхний колонтитул Знак"/>
    <w:basedOn w:val="754"/>
    <w:link w:val="758"/>
    <w:uiPriority w:val="99"/>
  </w:style>
  <w:style w:type="paragraph" w:styleId="760">
    <w:name w:val="Footer"/>
    <w:basedOn w:val="753"/>
    <w:link w:val="76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761" w:customStyle="1">
    <w:name w:val="Нижний колонтитул Знак"/>
    <w:basedOn w:val="754"/>
    <w:link w:val="760"/>
    <w:uiPriority w:val="99"/>
  </w:style>
  <w:style w:type="paragraph" w:styleId="762">
    <w:name w:val="List Paragraph"/>
    <w:basedOn w:val="753"/>
    <w:uiPriority w:val="34"/>
    <w:qFormat/>
    <w:pPr>
      <w:contextualSpacing/>
      <w:ind w:left="720"/>
    </w:pPr>
  </w:style>
  <w:style w:type="character" w:styleId="763">
    <w:name w:val="Hyperlink"/>
    <w:basedOn w:val="754"/>
    <w:uiPriority w:val="99"/>
    <w:unhideWhenUsed/>
    <w:rPr>
      <w:color w:val="0563c1" w:themeColor="hyperlink"/>
      <w:u w:val="single"/>
    </w:rPr>
  </w:style>
  <w:style w:type="character" w:styleId="764">
    <w:name w:val="Unresolved Mention"/>
    <w:basedOn w:val="754"/>
    <w:uiPriority w:val="99"/>
    <w:semiHidden/>
    <w:unhideWhenUsed/>
    <w:rPr>
      <w:color w:val="605e5c"/>
      <w:shd w:val="clear" w:color="auto" w:fill="e1dfdd"/>
    </w:rPr>
  </w:style>
  <w:style w:type="character" w:styleId="765">
    <w:name w:val="FollowedHyperlink"/>
    <w:basedOn w:val="754"/>
    <w:uiPriority w:val="99"/>
    <w:semiHidden/>
    <w:unhideWhenUsed/>
    <w:rPr>
      <w:color w:val="954f72" w:themeColor="followedHyperlink"/>
      <w:u w:val="single"/>
    </w:rPr>
  </w:style>
  <w:style w:type="character" w:styleId="766">
    <w:name w:val="annotation reference"/>
    <w:basedOn w:val="754"/>
    <w:uiPriority w:val="99"/>
    <w:semiHidden/>
    <w:unhideWhenUsed/>
    <w:rPr>
      <w:sz w:val="16"/>
      <w:szCs w:val="16"/>
    </w:rPr>
  </w:style>
  <w:style w:type="paragraph" w:styleId="767">
    <w:name w:val="annotation text"/>
    <w:basedOn w:val="753"/>
    <w:link w:val="768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768" w:customStyle="1">
    <w:name w:val="Текст примечания Знак"/>
    <w:basedOn w:val="754"/>
    <w:link w:val="767"/>
    <w:uiPriority w:val="99"/>
    <w:semiHidden/>
    <w:rPr>
      <w:sz w:val="20"/>
      <w:szCs w:val="20"/>
    </w:rPr>
  </w:style>
  <w:style w:type="paragraph" w:styleId="769">
    <w:name w:val="annotation subject"/>
    <w:basedOn w:val="767"/>
    <w:next w:val="767"/>
    <w:link w:val="770"/>
    <w:uiPriority w:val="99"/>
    <w:semiHidden/>
    <w:unhideWhenUsed/>
    <w:rPr>
      <w:b/>
      <w:bCs/>
    </w:rPr>
  </w:style>
  <w:style w:type="character" w:styleId="770" w:customStyle="1">
    <w:name w:val="Тема примечания Знак"/>
    <w:basedOn w:val="768"/>
    <w:link w:val="769"/>
    <w:uiPriority w:val="99"/>
    <w:semiHidden/>
    <w:rPr>
      <w:b/>
      <w:bCs/>
      <w:sz w:val="20"/>
      <w:szCs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customXml" Target="../customXml/item1.xml" /><Relationship Id="rId12" Type="http://schemas.openxmlformats.org/officeDocument/2006/relationships/hyperlink" Target="https://myrosmol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8830C-5243-4850-BC9F-E461042AA1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Кузнецова</dc:creator>
  <cp:keywords/>
  <dc:description/>
  <cp:lastModifiedBy>ГосСтарт Росмолодёжь</cp:lastModifiedBy>
  <cp:revision>4</cp:revision>
  <dcterms:created xsi:type="dcterms:W3CDTF">2025-04-08T12:45:00Z</dcterms:created>
  <dcterms:modified xsi:type="dcterms:W3CDTF">2025-04-14T12:35:16Z</dcterms:modified>
</cp:coreProperties>
</file>